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chivo" w:cs="Archivo" w:eastAsia="Archivo" w:hAnsi="Archivo"/>
          <w:color w:val="fcc937"/>
        </w:rPr>
      </w:pPr>
      <w:r w:rsidDel="00000000" w:rsidR="00000000" w:rsidRPr="00000000">
        <w:rPr>
          <w:rtl w:val="0"/>
        </w:rPr>
      </w:r>
    </w:p>
    <w:p w:rsidR="00000000" w:rsidDel="00000000" w:rsidP="00000000" w:rsidRDefault="00000000" w:rsidRPr="00000000" w14:paraId="00000002">
      <w:pPr>
        <w:ind w:right="755" w:hanging="141"/>
        <w:jc w:val="both"/>
        <w:rPr>
          <w:rFonts w:ascii="Archivo" w:cs="Archivo" w:eastAsia="Archivo" w:hAnsi="Archivo"/>
          <w:b w:val="1"/>
          <w:bCs w:val="1"/>
          <w:color w:val="0069fb"/>
          <w:sz w:val="32"/>
          <w:szCs w:val="32"/>
        </w:rPr>
      </w:pPr>
      <w:r w:rsidDel="00000000" w:rsidR="00000000" w:rsidRPr="00000000">
        <w:rPr>
          <w:rtl w:val="0"/>
        </w:rPr>
      </w:r>
    </w:p>
    <w:p w:rsidR="00000000" w:rsidDel="00000000" w:rsidP="00000000" w:rsidRDefault="00000000" w:rsidRPr="00000000" w14:paraId="00000003">
      <w:pPr>
        <w:ind w:right="896"/>
        <w:jc w:val="both"/>
        <w:rPr>
          <w:rFonts w:ascii="Archivo" w:cs="Archivo" w:eastAsia="Archivo" w:hAnsi="Archivo"/>
        </w:rPr>
      </w:pPr>
      <w:r w:rsidDel="00000000" w:rsidR="00000000" w:rsidRPr="00000000">
        <w:rPr>
          <w:rtl w:val="0"/>
        </w:rPr>
      </w:r>
    </w:p>
    <w:p w:rsidR="00000000" w:rsidDel="00000000" w:rsidP="00000000" w:rsidRDefault="00000000" w:rsidRPr="00000000" w14:paraId="00000004">
      <w:pPr>
        <w:rPr>
          <w:rFonts w:ascii="Archivo" w:cs="Archivo" w:eastAsia="Archivo" w:hAnsi="Archivo"/>
        </w:rPr>
      </w:pPr>
      <w:r w:rsidDel="00000000" w:rsidR="00000000" w:rsidRPr="00000000">
        <w:rPr>
          <w:rtl w:val="0"/>
        </w:rPr>
      </w:r>
    </w:p>
    <w:p w:rsidR="00000000" w:rsidDel="00000000" w:rsidP="00000000" w:rsidRDefault="00000000" w:rsidRPr="00000000" w14:paraId="00000005">
      <w:pPr>
        <w:jc w:val="center"/>
        <w:rPr>
          <w:rFonts w:ascii="Archivo" w:cs="Archivo" w:eastAsia="Archivo" w:hAnsi="Archivo"/>
        </w:rPr>
      </w:pPr>
      <w:r w:rsidDel="00000000" w:rsidR="00000000" w:rsidRPr="00000000">
        <w:rPr>
          <w:rtl w:val="0"/>
        </w:rPr>
      </w:r>
    </w:p>
    <w:p w:rsidR="00000000" w:rsidDel="00000000" w:rsidP="00000000" w:rsidRDefault="00000000" w:rsidRPr="00000000" w14:paraId="00000006">
      <w:pPr>
        <w:pStyle w:val="Heading1"/>
        <w:spacing w:line="240" w:lineRule="auto"/>
        <w:jc w:val="center"/>
        <w:rPr>
          <w:rFonts w:ascii="Archivo" w:cs="Archivo" w:eastAsia="Archivo" w:hAnsi="Archivo"/>
          <w:b w:val="1"/>
          <w:bCs w:val="1"/>
          <w:sz w:val="64"/>
          <w:szCs w:val="64"/>
        </w:rPr>
      </w:pPr>
      <w:bookmarkStart w:colFirst="0" w:colLast="0" w:name="_heading=h.mg722nxxrwdc" w:id="0"/>
      <w:bookmarkEnd w:id="0"/>
      <w:r w:rsidDel="00000000" w:rsidR="00000000" w:rsidRPr="00000000">
        <w:rPr>
          <w:rFonts w:ascii="Archivo" w:cs="Archivo" w:eastAsia="Archivo" w:hAnsi="Archivo"/>
          <w:b w:val="1"/>
          <w:bCs w:val="1"/>
          <w:sz w:val="64"/>
          <w:szCs w:val="64"/>
          <w:rtl w:val="0"/>
        </w:rPr>
        <w:t xml:space="preserve">Accessibility statement</w:t>
      </w:r>
    </w:p>
    <w:p w:rsidR="00000000" w:rsidDel="00000000" w:rsidP="00000000" w:rsidRDefault="00000000" w:rsidRPr="00000000" w14:paraId="00000007">
      <w:pPr>
        <w:pStyle w:val="Heading3"/>
        <w:keepNext w:val="0"/>
        <w:keepLines w:val="0"/>
        <w:jc w:val="center"/>
        <w:rPr/>
      </w:pPr>
      <w:bookmarkStart w:colFirst="0" w:colLast="0" w:name="_heading=h.k4rajzukh5pj" w:id="1"/>
      <w:bookmarkEnd w:id="1"/>
      <w:r w:rsidDel="00000000" w:rsidR="00000000" w:rsidRPr="00000000">
        <w:rPr>
          <w:sz w:val="24"/>
          <w:szCs w:val="24"/>
          <w:rtl w:val="0"/>
        </w:rPr>
        <w:t xml:space="preserve">This statement was created on </w:t>
      </w:r>
      <w:r w:rsidDel="00000000" w:rsidR="00000000" w:rsidRPr="00000000">
        <w:rPr>
          <w:color w:val="0069fb"/>
          <w:sz w:val="24"/>
          <w:szCs w:val="24"/>
          <w:rtl w:val="0"/>
        </w:rPr>
        <w:t xml:space="preserve">20/02/2026</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8">
      <w:pPr>
        <w:rPr>
          <w:rFonts w:ascii="Archivo" w:cs="Archivo" w:eastAsia="Archivo" w:hAnsi="Archivo"/>
        </w:rPr>
      </w:pPr>
      <w:r w:rsidDel="00000000" w:rsidR="00000000" w:rsidRPr="00000000">
        <w:rPr>
          <w:rtl w:val="0"/>
        </w:rPr>
      </w:r>
    </w:p>
    <w:p w:rsidR="00000000" w:rsidDel="00000000" w:rsidP="00000000" w:rsidRDefault="00000000" w:rsidRPr="00000000" w14:paraId="00000009">
      <w:pPr>
        <w:pStyle w:val="Heading2"/>
        <w:rPr/>
      </w:pPr>
      <w:bookmarkStart w:colFirst="0" w:colLast="0" w:name="_heading=h.yfkxy2jvz25" w:id="2"/>
      <w:bookmarkEnd w:id="2"/>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2"/>
        <w:rPr/>
      </w:pPr>
      <w:bookmarkStart w:colFirst="0" w:colLast="0" w:name="_heading=h.juvq2rmi7s4g" w:id="3"/>
      <w:bookmarkEnd w:id="3"/>
      <w:r w:rsidDel="00000000" w:rsidR="00000000" w:rsidRPr="00000000">
        <w:rPr>
          <w:rtl w:val="0"/>
        </w:rPr>
        <w:t xml:space="preserve">Accessibility statement for website name</w:t>
      </w:r>
    </w:p>
    <w:p w:rsidR="00000000" w:rsidDel="00000000" w:rsidP="00000000" w:rsidRDefault="00000000" w:rsidRPr="00000000" w14:paraId="0000000B">
      <w:pPr>
        <w:rPr>
          <w:rFonts w:ascii="Archivo" w:cs="Archivo" w:eastAsia="Archivo" w:hAnsi="Archivo"/>
        </w:rPr>
      </w:pPr>
      <w:r w:rsidDel="00000000" w:rsidR="00000000" w:rsidRPr="00000000">
        <w:rPr>
          <w:rFonts w:ascii="Archivo" w:cs="Archivo" w:eastAsia="Archivo" w:hAnsi="Archivo"/>
          <w:rtl w:val="0"/>
        </w:rPr>
        <w:t xml:space="preserve">This accessibility statement applies to </w:t>
      </w:r>
      <w:r w:rsidDel="00000000" w:rsidR="00000000" w:rsidRPr="00000000">
        <w:rPr>
          <w:rFonts w:ascii="Archivo" w:cs="Archivo" w:eastAsia="Archivo" w:hAnsi="Archivo"/>
          <w:color w:val="0069fb"/>
          <w:rtl w:val="0"/>
        </w:rPr>
        <w:t xml:space="preserve">https://cantineflorio.it/</w:t>
      </w:r>
      <w:r w:rsidDel="00000000" w:rsidR="00000000" w:rsidRPr="00000000">
        <w:rPr>
          <w:rFonts w:ascii="Archivo" w:cs="Archivo" w:eastAsia="Archivo" w:hAnsi="Archivo"/>
          <w:rtl w:val="0"/>
        </w:rPr>
        <w:t xml:space="preserve">.</w:t>
      </w:r>
    </w:p>
    <w:p w:rsidR="00000000" w:rsidDel="00000000" w:rsidP="00000000" w:rsidRDefault="00000000" w:rsidRPr="00000000" w14:paraId="0000000C">
      <w:pPr>
        <w:rPr>
          <w:rFonts w:ascii="Archivo" w:cs="Archivo" w:eastAsia="Archivo" w:hAnsi="Archivo"/>
        </w:rPr>
      </w:pPr>
      <w:r w:rsidDel="00000000" w:rsidR="00000000" w:rsidRPr="00000000">
        <w:rPr>
          <w:rFonts w:ascii="Archivo" w:cs="Archivo" w:eastAsia="Archivo" w:hAnsi="Archivo"/>
          <w:rtl w:val="0"/>
        </w:rPr>
        <w:t xml:space="preserve">This website is run by </w:t>
      </w:r>
      <w:r w:rsidDel="00000000" w:rsidR="00000000" w:rsidRPr="00000000">
        <w:rPr>
          <w:rFonts w:ascii="Archivo" w:cs="Archivo" w:eastAsia="Archivo" w:hAnsi="Archivo"/>
          <w:color w:val="0069fb"/>
          <w:rtl w:val="0"/>
        </w:rPr>
        <w:t xml:space="preserve">Duca di Salaparuta S.p.A.</w:t>
      </w:r>
      <w:r w:rsidDel="00000000" w:rsidR="00000000" w:rsidRPr="00000000">
        <w:rPr>
          <w:rFonts w:ascii="Archivo" w:cs="Archivo" w:eastAsia="Archivo" w:hAnsi="Archivo"/>
          <w:rtl w:val="0"/>
        </w:rPr>
        <w:t xml:space="preserve"> We want as many people as possible to be able to use this website. </w:t>
      </w:r>
    </w:p>
    <w:p w:rsidR="00000000" w:rsidDel="00000000" w:rsidP="00000000" w:rsidRDefault="00000000" w:rsidRPr="00000000" w14:paraId="0000000D">
      <w:pPr>
        <w:pStyle w:val="Heading3"/>
        <w:rPr/>
      </w:pPr>
      <w:bookmarkStart w:colFirst="0" w:colLast="0" w:name="_heading=h.i2fjye3289z5" w:id="4"/>
      <w:bookmarkEnd w:id="4"/>
      <w:r w:rsidDel="00000000" w:rsidR="00000000" w:rsidRPr="00000000">
        <w:rPr>
          <w:rtl w:val="0"/>
        </w:rPr>
        <w:t xml:space="preserve">Feedback and contact information</w:t>
      </w:r>
    </w:p>
    <w:p w:rsidR="00000000" w:rsidDel="00000000" w:rsidP="00000000" w:rsidRDefault="00000000" w:rsidRPr="00000000" w14:paraId="0000000E">
      <w:pPr>
        <w:shd w:fill="ffffff" w:val="clear"/>
        <w:spacing w:after="300" w:before="300" w:line="315" w:lineRule="auto"/>
        <w:rPr>
          <w:rFonts w:ascii="Archivo" w:cs="Archivo" w:eastAsia="Archivo" w:hAnsi="Archivo"/>
          <w:color w:val="0b0c0c"/>
        </w:rPr>
      </w:pPr>
      <w:r w:rsidDel="00000000" w:rsidR="00000000" w:rsidRPr="00000000">
        <w:rPr>
          <w:rFonts w:ascii="Archivo" w:cs="Archivo" w:eastAsia="Archivo" w:hAnsi="Archivo"/>
          <w:color w:val="0b0c0c"/>
          <w:rtl w:val="0"/>
        </w:rPr>
        <w:t xml:space="preserve">We’re always looking to improve the accessibility of this website. If you find any problems please contact us:</w:t>
      </w:r>
    </w:p>
    <w:p w:rsidR="00000000" w:rsidDel="00000000" w:rsidP="00000000" w:rsidRDefault="00000000" w:rsidRPr="00000000" w14:paraId="0000000F">
      <w:pPr>
        <w:numPr>
          <w:ilvl w:val="0"/>
          <w:numId w:val="2"/>
        </w:numPr>
        <w:shd w:fill="ffffff" w:val="clear"/>
        <w:spacing w:before="300" w:line="315" w:lineRule="auto"/>
        <w:ind w:left="1020" w:hanging="360"/>
        <w:rPr>
          <w:rFonts w:ascii="Archivo" w:cs="Archivo" w:eastAsia="Archivo" w:hAnsi="Archivo"/>
        </w:rPr>
      </w:pPr>
      <w:r w:rsidDel="00000000" w:rsidR="00000000" w:rsidRPr="00000000">
        <w:rPr>
          <w:rFonts w:ascii="Archivo" w:cs="Archivo" w:eastAsia="Archivo" w:hAnsi="Archivo"/>
          <w:color w:val="0b0c0c"/>
          <w:rtl w:val="0"/>
        </w:rPr>
        <w:t xml:space="preserve">email </w:t>
      </w:r>
      <w:hyperlink r:id="rId7">
        <w:r w:rsidDel="00000000" w:rsidR="00000000" w:rsidRPr="00000000">
          <w:rPr>
            <w:rFonts w:ascii="Archivo" w:cs="Archivo" w:eastAsia="Archivo" w:hAnsi="Archivo"/>
            <w:color w:val="0000ff"/>
            <w:u w:val="single"/>
            <w:rtl w:val="0"/>
          </w:rPr>
          <w:t xml:space="preserve">accessibilita@disaronno.it</w:t>
        </w:r>
      </w:hyperlink>
      <w:r w:rsidDel="00000000" w:rsidR="00000000" w:rsidRPr="00000000">
        <w:rPr>
          <w:rtl w:val="0"/>
        </w:rPr>
      </w:r>
    </w:p>
    <w:p w:rsidR="00000000" w:rsidDel="00000000" w:rsidP="00000000" w:rsidRDefault="00000000" w:rsidRPr="00000000" w14:paraId="00000010">
      <w:pPr>
        <w:pStyle w:val="Heading2"/>
        <w:rPr/>
      </w:pPr>
      <w:bookmarkStart w:colFirst="0" w:colLast="0" w:name="_heading=h.npnhqceb2coc" w:id="5"/>
      <w:bookmarkEnd w:id="5"/>
      <w:r w:rsidDel="00000000" w:rsidR="00000000" w:rsidRPr="00000000">
        <w:rPr>
          <w:rtl w:val="0"/>
        </w:rPr>
        <w:t xml:space="preserve">Technical information about this website’s accessibility</w:t>
      </w:r>
    </w:p>
    <w:p w:rsidR="00000000" w:rsidDel="00000000" w:rsidP="00000000" w:rsidRDefault="00000000" w:rsidRPr="00000000" w14:paraId="00000011">
      <w:pPr>
        <w:rPr>
          <w:rFonts w:ascii="Archivo" w:cs="Archivo" w:eastAsia="Archivo" w:hAnsi="Archivo"/>
        </w:rPr>
      </w:pPr>
      <w:r w:rsidDel="00000000" w:rsidR="00000000" w:rsidRPr="00000000">
        <w:rPr>
          <w:rFonts w:ascii="Archivo" w:cs="Archivo" w:eastAsia="Archivo" w:hAnsi="Archivo"/>
          <w:rtl w:val="0"/>
        </w:rPr>
        <w:t xml:space="preserve">We are committed to making our website accessible, in accordance with The Equality Act 2010 and with the Public Sector Bodies (Websites and Mobile Applications) (No. 2) Accessibility Regulations 2018.</w:t>
      </w:r>
    </w:p>
    <w:p w:rsidR="00000000" w:rsidDel="00000000" w:rsidP="00000000" w:rsidRDefault="00000000" w:rsidRPr="00000000" w14:paraId="00000012">
      <w:pPr>
        <w:pStyle w:val="Heading3"/>
        <w:rPr/>
      </w:pPr>
      <w:bookmarkStart w:colFirst="0" w:colLast="0" w:name="_heading=h.mjgpa5qktx5q" w:id="6"/>
      <w:bookmarkEnd w:id="6"/>
      <w:r w:rsidDel="00000000" w:rsidR="00000000" w:rsidRPr="00000000">
        <w:rPr>
          <w:rtl w:val="0"/>
        </w:rPr>
        <w:t xml:space="preserve">Compliance status</w:t>
      </w:r>
    </w:p>
    <w:p w:rsidR="00000000" w:rsidDel="00000000" w:rsidP="00000000" w:rsidRDefault="00000000" w:rsidRPr="00000000" w14:paraId="00000013">
      <w:pPr>
        <w:rPr>
          <w:rFonts w:ascii="Archivo" w:cs="Archivo" w:eastAsia="Archivo" w:hAnsi="Archivo"/>
        </w:rPr>
      </w:pPr>
      <w:r w:rsidDel="00000000" w:rsidR="00000000" w:rsidRPr="00000000">
        <w:rPr>
          <w:rFonts w:ascii="Archivo" w:cs="Archivo" w:eastAsia="Archivo" w:hAnsi="Archivo"/>
          <w:rtl w:val="0"/>
        </w:rPr>
        <w:t xml:space="preserve">This website is </w:t>
      </w:r>
      <w:r w:rsidDel="00000000" w:rsidR="00000000" w:rsidRPr="00000000">
        <w:rPr>
          <w:rFonts w:ascii="Archivo" w:cs="Archivo" w:eastAsia="Archivo" w:hAnsi="Archivo"/>
          <w:b w:val="1"/>
          <w:bCs w:val="1"/>
          <w:color w:val="0069fb"/>
          <w:rtl w:val="0"/>
        </w:rPr>
        <w:t xml:space="preserve">partially compliant</w:t>
      </w:r>
      <w:r w:rsidDel="00000000" w:rsidR="00000000" w:rsidRPr="00000000">
        <w:rPr>
          <w:rFonts w:ascii="Archivo" w:cs="Archivo" w:eastAsia="Archivo" w:hAnsi="Archivo"/>
          <w:rtl w:val="0"/>
        </w:rPr>
        <w:t xml:space="preserve"> with the </w:t>
      </w:r>
      <w:hyperlink r:id="rId8">
        <w:r w:rsidDel="00000000" w:rsidR="00000000" w:rsidRPr="00000000">
          <w:rPr>
            <w:rFonts w:ascii="Archivo" w:cs="Archivo" w:eastAsia="Archivo" w:hAnsi="Archivo"/>
            <w:color w:val="1155cc"/>
            <w:u w:val="single"/>
            <w:rtl w:val="0"/>
          </w:rPr>
          <w:t xml:space="preserve">EN 301 549</w:t>
        </w:r>
      </w:hyperlink>
      <w:r w:rsidDel="00000000" w:rsidR="00000000" w:rsidRPr="00000000">
        <w:rPr>
          <w:rFonts w:ascii="Archivo" w:cs="Archivo" w:eastAsia="Archivo" w:hAnsi="Archivo"/>
          <w:rtl w:val="0"/>
        </w:rPr>
        <w:t xml:space="preserve"> “Accessibility requirements for ICT products and services”, the European Standard and </w:t>
      </w:r>
      <w:hyperlink r:id="rId9">
        <w:r w:rsidDel="00000000" w:rsidR="00000000" w:rsidRPr="00000000">
          <w:rPr>
            <w:rFonts w:ascii="Archivo" w:cs="Archivo" w:eastAsia="Archivo" w:hAnsi="Archivo"/>
            <w:color w:val="1155cc"/>
            <w:u w:val="single"/>
            <w:rtl w:val="0"/>
          </w:rPr>
          <w:t xml:space="preserve">Web Content Accessibility Guidelines version 2.2</w:t>
        </w:r>
      </w:hyperlink>
      <w:r w:rsidDel="00000000" w:rsidR="00000000" w:rsidRPr="00000000">
        <w:rPr>
          <w:rFonts w:ascii="Archivo" w:cs="Archivo" w:eastAsia="Archivo" w:hAnsi="Archivo"/>
          <w:rtl w:val="0"/>
        </w:rPr>
        <w:t xml:space="preserve"> AA standard. </w:t>
      </w:r>
    </w:p>
    <w:p w:rsidR="00000000" w:rsidDel="00000000" w:rsidP="00000000" w:rsidRDefault="00000000" w:rsidRPr="00000000" w14:paraId="00000014">
      <w:pPr>
        <w:pStyle w:val="Heading3"/>
        <w:rPr/>
      </w:pPr>
      <w:bookmarkStart w:colFirst="0" w:colLast="0" w:name="_heading=h.4y88aj34cuah" w:id="7"/>
      <w:bookmarkEnd w:id="7"/>
      <w:r w:rsidDel="00000000" w:rsidR="00000000" w:rsidRPr="00000000">
        <w:rPr>
          <w:rtl w:val="0"/>
        </w:rPr>
        <w:t xml:space="preserve">Non-compliance with the accessibility regulations</w:t>
      </w:r>
    </w:p>
    <w:p w:rsidR="00000000" w:rsidDel="00000000" w:rsidP="00000000" w:rsidRDefault="00000000" w:rsidRPr="00000000" w14:paraId="00000015">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C.9.1.1.1 – Non-text Content: Non-text content is presented to users without an equivalent text alternative.</w:t>
      </w:r>
      <w:r w:rsidDel="00000000" w:rsidR="00000000" w:rsidRPr="00000000">
        <w:rPr>
          <w:rtl w:val="0"/>
        </w:rPr>
      </w:r>
    </w:p>
    <w:p w:rsidR="00000000" w:rsidDel="00000000" w:rsidP="00000000" w:rsidRDefault="00000000" w:rsidRPr="00000000" w14:paraId="00000016">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C.9.1.3.1 – Info and Relationships: In some cases, information, structure or correlations conveyed by the presentation of pages cannot be determined programmatically (or are not available through text);</w:t>
      </w:r>
      <w:r w:rsidDel="00000000" w:rsidR="00000000" w:rsidRPr="00000000">
        <w:rPr>
          <w:rtl w:val="0"/>
        </w:rPr>
      </w:r>
    </w:p>
    <w:p w:rsidR="00000000" w:rsidDel="00000000" w:rsidP="00000000" w:rsidRDefault="00000000" w:rsidRPr="00000000" w14:paraId="00000017">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C.9.1.4.1 – Use of Color: In some cases, color alone has been used to identify a purpose or distinguish an information or function;</w:t>
      </w:r>
      <w:r w:rsidDel="00000000" w:rsidR="00000000" w:rsidRPr="00000000">
        <w:rPr>
          <w:rtl w:val="0"/>
        </w:rPr>
      </w:r>
    </w:p>
    <w:p w:rsidR="00000000" w:rsidDel="00000000" w:rsidP="00000000" w:rsidRDefault="00000000" w:rsidRPr="00000000" w14:paraId="00000018">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C.9.1.4.3 – Contrast (Minimum): The visual presentation of text and images containing text does not always meet the minimum required contrast ratio, except for cases explicitly exempted by the applicable standards (e.g. logos).</w:t>
      </w:r>
      <w:r w:rsidDel="00000000" w:rsidR="00000000" w:rsidRPr="00000000">
        <w:rPr>
          <w:rtl w:val="0"/>
        </w:rPr>
      </w:r>
    </w:p>
    <w:p w:rsidR="00000000" w:rsidDel="00000000" w:rsidP="00000000" w:rsidRDefault="00000000" w:rsidRPr="00000000" w14:paraId="00000019">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C.9.1.4.11 – Non-text Contrast: For some essential components, even in different states, the color contrast compared to adjacent elements does not exceed the ratio of 3:1;</w:t>
      </w:r>
      <w:r w:rsidDel="00000000" w:rsidR="00000000" w:rsidRPr="00000000">
        <w:rPr>
          <w:rtl w:val="0"/>
        </w:rPr>
      </w:r>
    </w:p>
    <w:p w:rsidR="00000000" w:rsidDel="00000000" w:rsidP="00000000" w:rsidRDefault="00000000" w:rsidRPr="00000000" w14:paraId="0000001A">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C.9.2.1.1 – Keyboard: Some features cannot be activated by keyboard (or similar input interface);</w:t>
      </w:r>
      <w:r w:rsidDel="00000000" w:rsidR="00000000" w:rsidRPr="00000000">
        <w:rPr>
          <w:rtl w:val="0"/>
        </w:rPr>
      </w:r>
    </w:p>
    <w:p w:rsidR="00000000" w:rsidDel="00000000" w:rsidP="00000000" w:rsidRDefault="00000000" w:rsidRPr="00000000" w14:paraId="0000001B">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C.9.2.2.2 – Pause, Stop, Hide: Some animations, flashing, sliding or self-updates of information started automatically, with a duration of more than five seconds or presented in parallel with other content, there are no mechanisms to stop or hide them;</w:t>
      </w:r>
      <w:r w:rsidDel="00000000" w:rsidR="00000000" w:rsidRPr="00000000">
        <w:rPr>
          <w:rtl w:val="0"/>
        </w:rPr>
      </w:r>
    </w:p>
    <w:p w:rsidR="00000000" w:rsidDel="00000000" w:rsidP="00000000" w:rsidRDefault="00000000" w:rsidRPr="00000000" w14:paraId="0000001C">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C.9.2.4.3 – Focus Order: In some web pages that can be browsed sequentially and in which the navigation sequence affects their meaning and functioning, some objects that may receive the focus do not receive it with an order that preserves the meaning and operation of it;</w:t>
      </w:r>
      <w:r w:rsidDel="00000000" w:rsidR="00000000" w:rsidRPr="00000000">
        <w:rPr>
          <w:rtl w:val="0"/>
        </w:rPr>
      </w:r>
    </w:p>
    <w:p w:rsidR="00000000" w:rsidDel="00000000" w:rsidP="00000000" w:rsidRDefault="00000000" w:rsidRPr="00000000" w14:paraId="0000001D">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C.9.2.4.4 – Link Purpose (In Context): The purpose of certain links cannot be determined by the link text or by the link text together with adjacent content;</w:t>
      </w:r>
      <w:r w:rsidDel="00000000" w:rsidR="00000000" w:rsidRPr="00000000">
        <w:rPr>
          <w:rtl w:val="0"/>
        </w:rPr>
      </w:r>
    </w:p>
    <w:p w:rsidR="00000000" w:rsidDel="00000000" w:rsidP="00000000" w:rsidRDefault="00000000" w:rsidRPr="00000000" w14:paraId="0000001E">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C.9.4.1.2 – Name, Role, Value: In some cases, user interface components (including: module elements, script-generated links and components), name, role, state, property and values are incorrect or set, or the user a.t  are not warned when these attributes change;</w:t>
      </w:r>
      <w:r w:rsidDel="00000000" w:rsidR="00000000" w:rsidRPr="00000000">
        <w:rPr>
          <w:rtl w:val="0"/>
        </w:rPr>
      </w:r>
    </w:p>
    <w:p w:rsidR="00000000" w:rsidDel="00000000" w:rsidP="00000000" w:rsidRDefault="00000000" w:rsidRPr="00000000" w14:paraId="0000001F">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Some non-web documents (e.g. PDFs) may not be fully compliant. To request an accessible version, please use the feedback mechanism indicated in this accessibility statement.</w:t>
      </w:r>
      <w:r w:rsidDel="00000000" w:rsidR="00000000" w:rsidRPr="00000000">
        <w:rPr>
          <w:rtl w:val="0"/>
        </w:rPr>
      </w:r>
    </w:p>
    <w:p w:rsidR="00000000" w:rsidDel="00000000" w:rsidP="00000000" w:rsidRDefault="00000000" w:rsidRPr="00000000" w14:paraId="00000020">
      <w:pPr>
        <w:widowControl w:val="0"/>
        <w:spacing w:before="400" w:lineRule="auto"/>
        <w:rPr>
          <w:rFonts w:ascii="Archivo" w:cs="Archivo" w:eastAsia="Archivo" w:hAnsi="Archivo"/>
        </w:rPr>
      </w:pPr>
      <w:r w:rsidDel="00000000" w:rsidR="00000000" w:rsidRPr="00000000">
        <w:rPr>
          <w:rtl w:val="0"/>
        </w:rPr>
      </w:r>
    </w:p>
    <w:p w:rsidR="00000000" w:rsidDel="00000000" w:rsidP="00000000" w:rsidRDefault="00000000" w:rsidRPr="00000000" w14:paraId="00000021">
      <w:pPr>
        <w:pStyle w:val="Heading3"/>
        <w:rPr/>
      </w:pPr>
      <w:bookmarkStart w:colFirst="0" w:colLast="0" w:name="_heading=h.e7qwi5zahoed" w:id="8"/>
      <w:bookmarkEnd w:id="8"/>
      <w:r w:rsidDel="00000000" w:rsidR="00000000" w:rsidRPr="00000000">
        <w:rPr>
          <w:rtl w:val="0"/>
        </w:rPr>
        <w:t xml:space="preserve">Enforcement Procedure</w:t>
      </w:r>
    </w:p>
    <w:p w:rsidR="00000000" w:rsidDel="00000000" w:rsidP="00000000" w:rsidRDefault="00000000" w:rsidRPr="00000000" w14:paraId="00000022">
      <w:pPr>
        <w:rPr>
          <w:rFonts w:ascii="Archivo" w:cs="Archivo" w:eastAsia="Archivo" w:hAnsi="Archivo"/>
        </w:rPr>
      </w:pPr>
      <w:r w:rsidDel="00000000" w:rsidR="00000000" w:rsidRPr="00000000">
        <w:rPr>
          <w:rFonts w:ascii="Archivo" w:cs="Archivo" w:eastAsia="Archivo" w:hAnsi="Archivo"/>
          <w:rtl w:val="0"/>
        </w:rPr>
        <w:t xml:space="preserve">The Equality and Human Rights Commission (EHRC) is responsible for enforcing the Public Sector Bodies (Websites and Mobile Applications) (No. 2) Accessibility Regulations 2018 (the 'accessibility regulations').</w:t>
      </w:r>
    </w:p>
    <w:p w:rsidR="00000000" w:rsidDel="00000000" w:rsidP="00000000" w:rsidRDefault="00000000" w:rsidRPr="00000000" w14:paraId="00000023">
      <w:pPr>
        <w:rPr>
          <w:rFonts w:ascii="Archivo" w:cs="Archivo" w:eastAsia="Archivo" w:hAnsi="Archivo"/>
        </w:rPr>
      </w:pPr>
      <w:r w:rsidDel="00000000" w:rsidR="00000000" w:rsidRPr="00000000">
        <w:rPr>
          <w:rFonts w:ascii="Archivo" w:cs="Archivo" w:eastAsia="Archivo" w:hAnsi="Archivo"/>
          <w:rtl w:val="0"/>
        </w:rPr>
        <w:t xml:space="preserve">If you’re not happy with how we respond to your feedback, you can contact the </w:t>
      </w:r>
      <w:hyperlink r:id="rId10">
        <w:r w:rsidDel="00000000" w:rsidR="00000000" w:rsidRPr="00000000">
          <w:rPr>
            <w:rFonts w:ascii="Archivo" w:cs="Archivo" w:eastAsia="Archivo" w:hAnsi="Archivo"/>
            <w:color w:val="1155cc"/>
            <w:u w:val="single"/>
            <w:rtl w:val="0"/>
          </w:rPr>
          <w:t xml:space="preserve">Equality Advisory and Support Service (EASS).</w:t>
        </w:r>
      </w:hyperlink>
      <w:r w:rsidDel="00000000" w:rsidR="00000000" w:rsidRPr="00000000">
        <w:rPr>
          <w:rtl w:val="0"/>
        </w:rPr>
      </w:r>
    </w:p>
    <w:p w:rsidR="00000000" w:rsidDel="00000000" w:rsidP="00000000" w:rsidRDefault="00000000" w:rsidRPr="00000000" w14:paraId="00000024">
      <w:pPr>
        <w:rPr>
          <w:rFonts w:ascii="Archivo" w:cs="Archivo" w:eastAsia="Archivo" w:hAnsi="Archivo"/>
        </w:rPr>
      </w:pPr>
      <w:r w:rsidDel="00000000" w:rsidR="00000000" w:rsidRPr="00000000">
        <w:rPr>
          <w:rtl w:val="0"/>
        </w:rPr>
      </w:r>
    </w:p>
    <w:p w:rsidR="00000000" w:rsidDel="00000000" w:rsidP="00000000" w:rsidRDefault="00000000" w:rsidRPr="00000000" w14:paraId="00000025">
      <w:pPr>
        <w:rPr>
          <w:rFonts w:ascii="Archivo" w:cs="Archivo" w:eastAsia="Archivo" w:hAnsi="Archivo"/>
        </w:rPr>
      </w:pPr>
      <w:r w:rsidDel="00000000" w:rsidR="00000000" w:rsidRPr="00000000">
        <w:rPr>
          <w:rtl w:val="0"/>
        </w:rPr>
      </w:r>
    </w:p>
    <w:p w:rsidR="00000000" w:rsidDel="00000000" w:rsidP="00000000" w:rsidRDefault="00000000" w:rsidRPr="00000000" w14:paraId="00000026">
      <w:pPr>
        <w:rPr>
          <w:rFonts w:ascii="Archivo" w:cs="Archivo" w:eastAsia="Archivo" w:hAnsi="Archivo"/>
        </w:rPr>
      </w:pPr>
      <w:r w:rsidDel="00000000" w:rsidR="00000000" w:rsidRPr="00000000">
        <w:rPr>
          <w:rtl w:val="0"/>
        </w:rPr>
      </w:r>
    </w:p>
    <w:sectPr>
      <w:headerReference r:id="rId11" w:type="default"/>
      <w:headerReference r:id="rId12" w:type="first"/>
      <w:footerReference r:id="rId13"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tkinson Hyperlegib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Archiv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tabs>
        <w:tab w:val="center" w:leader="none" w:pos="4153"/>
        <w:tab w:val="right" w:leader="none" w:pos="8306"/>
      </w:tabs>
      <w:spacing w:line="240" w:lineRule="auto"/>
      <w:jc w:val="center"/>
      <w:rPr>
        <w:i w:val="1"/>
        <w:iCs w:val="1"/>
        <w:sz w:val="20"/>
        <w:szCs w:val="20"/>
      </w:rPr>
    </w:pPr>
    <w:r w:rsidDel="00000000" w:rsidR="00000000" w:rsidRPr="00000000">
      <w:rPr>
        <w:rFonts w:ascii="Times" w:cs="Times" w:eastAsia="Times" w:hAnsi="Times"/>
      </w:rPr>
      <w:drawing>
        <wp:inline distB="0" distT="0" distL="114300" distR="114300">
          <wp:extent cx="2148205" cy="70104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48205" cy="70104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jc w:val="left"/>
      <w:rPr>
        <w:i w:val="1"/>
        <w:iCs w:val="1"/>
        <w:sz w:val="20"/>
        <w:szCs w:val="20"/>
      </w:rPr>
    </w:pPr>
    <w:r w:rsidDel="00000000" w:rsidR="00000000" w:rsidRPr="00000000">
      <w:rPr>
        <w:rtl w:val="0"/>
      </w:rPr>
    </w:r>
  </w:p>
  <w:p w:rsidR="00000000" w:rsidDel="00000000" w:rsidP="00000000" w:rsidRDefault="00000000" w:rsidRPr="00000000" w14:paraId="00000029">
    <w:pPr>
      <w:jc w:val="center"/>
      <w:rPr>
        <w:i w:val="1"/>
        <w:iCs w:val="1"/>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center"/>
      <w:rPr>
        <w:i w:val="1"/>
        <w:iCs w:val="1"/>
        <w:sz w:val="18"/>
        <w:szCs w:val="18"/>
      </w:rPr>
    </w:pPr>
    <w:r w:rsidDel="00000000" w:rsidR="00000000" w:rsidRPr="00000000">
      <w:rPr>
        <w:i w:val="1"/>
        <w:iCs w:val="1"/>
        <w:sz w:val="20"/>
        <w:szCs w:val="20"/>
        <w:rtl w:val="0"/>
      </w:rPr>
      <w:t xml:space="preserve">Insert the content on letterhead or publish it as a page on your website.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4"/>
        <w:szCs w:val="24"/>
        <w:lang w:val="en"/>
      </w:rPr>
    </w:rPrDefault>
    <w:pPrDefault>
      <w:pPr>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Bdr>
        <w:bottom w:color="1d1d1d" w:space="0" w:sz="6" w:val="single"/>
      </w:pBdr>
      <w:shd w:fill="ffffff" w:val="clear"/>
      <w:spacing w:after="300" w:before="900" w:line="288" w:lineRule="auto"/>
    </w:pPr>
    <w:rPr>
      <w:rFonts w:ascii="Archivo" w:cs="Archivo" w:eastAsia="Archivo" w:hAnsi="Archivo"/>
      <w:b w:val="1"/>
      <w:bCs w:val="1"/>
      <w:color w:val="1d1d1d"/>
      <w:sz w:val="36"/>
      <w:szCs w:val="36"/>
    </w:rPr>
  </w:style>
  <w:style w:type="paragraph" w:styleId="Heading3">
    <w:name w:val="heading 3"/>
    <w:basedOn w:val="Normal"/>
    <w:next w:val="Normal"/>
    <w:pPr>
      <w:keepNext w:val="1"/>
      <w:keepLines w:val="1"/>
      <w:shd w:fill="ffffff" w:val="clear"/>
      <w:spacing w:after="300" w:before="600" w:line="335" w:lineRule="auto"/>
    </w:pPr>
    <w:rPr>
      <w:rFonts w:ascii="Archivo" w:cs="Archivo" w:eastAsia="Archivo" w:hAnsi="Archivo"/>
      <w:b w:val="1"/>
      <w:bCs w:val="1"/>
      <w:color w:val="1d1d1d"/>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equalityadvisoryservice.com/"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3.org/TR/WCAG2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ccessibilita@disaronno.it" TargetMode="External"/><Relationship Id="rId8" Type="http://schemas.openxmlformats.org/officeDocument/2006/relationships/hyperlink" Target="https://www.etsi.org/human-factors-accessibility/en-301-549-v3-the-harmonized-european-standard-for-ict-accessibili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tkinsonHyperlegible-regular.ttf"/><Relationship Id="rId2" Type="http://schemas.openxmlformats.org/officeDocument/2006/relationships/font" Target="fonts/AtkinsonHyperlegible-bold.ttf"/><Relationship Id="rId3" Type="http://schemas.openxmlformats.org/officeDocument/2006/relationships/font" Target="fonts/AtkinsonHyperlegible-italic.ttf"/><Relationship Id="rId4" Type="http://schemas.openxmlformats.org/officeDocument/2006/relationships/font" Target="fonts/AtkinsonHyperlegible-boldItalic.ttf"/><Relationship Id="rId5" Type="http://schemas.openxmlformats.org/officeDocument/2006/relationships/font" Target="fonts/Archivo-regular.ttf"/><Relationship Id="rId6" Type="http://schemas.openxmlformats.org/officeDocument/2006/relationships/font" Target="fonts/Archivo-bold.ttf"/><Relationship Id="rId7" Type="http://schemas.openxmlformats.org/officeDocument/2006/relationships/font" Target="fonts/Archivo-italic.ttf"/><Relationship Id="rId8"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Tz+wwZ1SdOpiwTRsVD6bsjtlmQ==">CgMxLjAyDmgubWc3MjJueHhyd2RjMg5oLms0cmFqenVraDVwajINaC55Zmt4eTJqdnoyNTIOaC5qdXZxMnJtaTdzNGcyDmguaTJmanllMzI4OXo1Mg5oLm5wbmhxY2ViMmNvYzIOaC5tamdwYTVxa3R4NXEyDmguNHk4OGFqMzRjdWFoMg5oLmU3cXdpNXphaG9lZDgAciExQTBPSkVibE9wQWd2ZUxtRUVjLVZZRFNYWnd4MWlXUUI=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